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1BA6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Vše co jste kdy chtěli vědět o pojištění pohledávek</w:t>
      </w:r>
    </w:p>
    <w:p w14:paraId="34D659EA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 co jste kdy chtěli vědět o pojištění pohledávek </w:t>
      </w:r>
    </w:p>
    <w:p w14:paraId="1E442852" w14:textId="36DCFCD4" w:rsidR="00A14E19" w:rsidRPr="00A14E19" w:rsidRDefault="00A14E19" w:rsidP="00A1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E765C8C" wp14:editId="4268504A">
            <wp:extent cx="5760720" cy="3600450"/>
            <wp:effectExtent l="0" t="0" r="0" b="0"/>
            <wp:docPr id="2" name="Obrázek 2" descr="Mee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ing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BA21D" w14:textId="77777777" w:rsidR="00A14E19" w:rsidRPr="00A14E19" w:rsidRDefault="00A14E19" w:rsidP="00A1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6/09/2021</w:t>
      </w:r>
    </w:p>
    <w:p w14:paraId="34A9C3CF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Co je to pojištění pohledávek?</w:t>
      </w:r>
    </w:p>
    <w:p w14:paraId="6FC9B13E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obchodování vždy riskujete možnost, že zákazník nezaplatí fakturu. Ať už je důvodem platební neschopnost (insolvence) nebo nevůle, pojištění pohledávek toto riziko pokryje a vy se tak vyhnete zbytečné finanční zátěži. S </w:t>
      </w:r>
      <w:hyperlink r:id="rId6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pojištěním pohledávek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můžete pojistit celé portfolio odběratelů, případně jeho část a pokrýt jak komerční, tak politická rizika. Pojistit si můžete i riziko výrobních nákladů pro případ, že se váš zákazník před dodáním zboží dostane do insolvence.</w:t>
      </w:r>
    </w:p>
    <w:p w14:paraId="27A17795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Jak to funguje?</w:t>
      </w:r>
    </w:p>
    <w:p w14:paraId="787563DF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žádosti o pojištění pohledávek nejprve </w:t>
      </w: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zkontrolujeme bonitu vzorku vašich odběratelů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Naši analytici používají data, která získávají shromažďováním finančních informací a sledováním dalších zdrojů. Zajímá vás, jak jsou na tom vaši odběratelé? O tento typ analýzy můžete jednoduše požádat ještě před samotnou žádostí o pojištění pohledávek </w:t>
      </w:r>
      <w:hyperlink r:id="rId7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prostřednictvím našich webových stránek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A854C8F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odběratele posuzujeme také </w:t>
      </w:r>
      <w:hyperlink r:id="rId8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riziko země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na základě skupiny ukazatelů jako je zadlužení země, velikost jejích devizových rezerv, volatilita směnného kurzu, ekonomická situace a inflace.</w:t>
      </w:r>
    </w:p>
    <w:p w14:paraId="76D6EF2D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 prověření vzorku odběratelů obdržíte na základě informací z dotazníku nabídku s návrhem podmínek pojištění, a jakmile podepíšete smlouvu, už pojišťujete jednotlivé transakce. A když se stane, že váš zákazník není schopen nebo ochoten zaplatit své závazky a dluh není možné vymoci, vyplatí vám při splnění podmínek Credendo </w:t>
      </w: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pojistné plnění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. Více se dočtete v tomto článku. </w:t>
      </w:r>
    </w:p>
    <w:p w14:paraId="2EA27A66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Proč využít pojištění pohledávek?</w:t>
      </w:r>
    </w:p>
    <w:p w14:paraId="2A3E6802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Navzdory vašemu credit managementu a informacím o vašich zákaznících při obchodování na fakturu vždy riskujete, že vaši zákazníci nezaplatí. Zejména při exportu zboží a služeb, ať už v rámci Evropy nebo mimo ni, existuje řada věcí, které jsou zcela mimo vaši kontrolu a které se mohou pokazit. </w:t>
      </w:r>
    </w:p>
    <w:p w14:paraId="3728DD1C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dodání zboží (výrobní náklady):</w:t>
      </w:r>
    </w:p>
    <w:p w14:paraId="35B7407B" w14:textId="77777777" w:rsidR="00A14E19" w:rsidRPr="00A14E19" w:rsidRDefault="00A14E19" w:rsidP="00A14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 zkrachuje</w:t>
      </w:r>
    </w:p>
    <w:p w14:paraId="52318932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platbě (riziko nezaplacení pohledávky):</w:t>
      </w:r>
    </w:p>
    <w:p w14:paraId="51692D30" w14:textId="77777777" w:rsidR="00A14E19" w:rsidRPr="00A14E19" w:rsidRDefault="00A14E19" w:rsidP="00A14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 nemůže zaplatit (např. druhotná platební neschopnost, nedostatek finančních prostředků)</w:t>
      </w:r>
    </w:p>
    <w:p w14:paraId="4AF7651A" w14:textId="77777777" w:rsidR="00A14E19" w:rsidRPr="00A14E19" w:rsidRDefault="00A14E19" w:rsidP="00A14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 není schopen zaplatit (platební neschopnost / bankrot / soudní vyrovnání)</w:t>
      </w:r>
    </w:p>
    <w:p w14:paraId="0FEE680C" w14:textId="77777777" w:rsidR="00A14E19" w:rsidRPr="00A14E19" w:rsidRDefault="00A14E19" w:rsidP="00A14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 není schopen převést peníze („nedostatek tvrdé měny“)</w:t>
      </w:r>
    </w:p>
    <w:p w14:paraId="481A406B" w14:textId="77777777" w:rsidR="00A14E19" w:rsidRPr="00A14E19" w:rsidRDefault="00A14E19" w:rsidP="00A14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 není schopen zaplatit z důvodu situace ve své zemi (stávky, nepokoje, přírodní katastrofy)</w:t>
      </w:r>
    </w:p>
    <w:p w14:paraId="32261B38" w14:textId="77777777" w:rsidR="00A14E19" w:rsidRPr="00A14E19" w:rsidRDefault="00A14E19" w:rsidP="00A14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Zákazník zmizel</w:t>
      </w:r>
    </w:p>
    <w:p w14:paraId="7AEEFEB8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Musím využít pojištění pohledávek pro všechny své zákazníky?</w:t>
      </w:r>
    </w:p>
    <w:p w14:paraId="3DAECEB5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nutné uzavírat pojištění pohledávek pro všechny vaše zákazníky. Pro některé zákazníky můžete pojištění uzavřít, zatímco u ostatních se můžete rozhodnout nést riziko sami.</w:t>
      </w:r>
    </w:p>
    <w:p w14:paraId="763CC4F3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si přejete pojistit celé své portfolio, doporučujeme vám využít pojištění pohledávek </w:t>
      </w:r>
      <w:hyperlink r:id="rId9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Credirect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Jestliže si chcete sjednat pojištění pro jednoho konkrétního zákazníka, jedná se o pojištění single risk. V případě, že jste ochotni do určité výše nést riziko sami a být pojištěni pouze nad tuto prahovou hodnotu, čímž budete mít správu pohledávek pod svou kontrolou, můžete se rozhodnout pro pojištění </w:t>
      </w:r>
      <w:hyperlink r:id="rId10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excess of loss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145C9E42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závislosti na vašem produktu a platebních podmínkách ale nabízíme v rámci skupiny Credendo mnohem více variant a dalších typů pojištění pohledávek. Doporučujeme vám proto </w:t>
      </w:r>
      <w:hyperlink r:id="rId11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kontaktovat naše odborníky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společně s vámi najdou nejvhodnější řešení.</w:t>
      </w:r>
    </w:p>
    <w:p w14:paraId="403006BE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Jaké jsou výhody pojištění pohledávek?</w:t>
      </w:r>
    </w:p>
    <w:p w14:paraId="0D7F8CC8" w14:textId="77777777" w:rsidR="00A14E19" w:rsidRPr="00A14E19" w:rsidRDefault="00A14E19" w:rsidP="00A14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S pojištěním pohledávek máte jistotu, že vaše pohledávky budou uhrazeny. Ať už je uhradí Credendo nebo váš zákazník. </w:t>
      </w:r>
    </w:p>
    <w:p w14:paraId="71487B64" w14:textId="77777777" w:rsidR="00A14E19" w:rsidRPr="00A14E19" w:rsidRDefault="00A14E19" w:rsidP="00A14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Pomůžeme vám vymoci peníze, které vám dluží vaši zákazníci</w:t>
      </w:r>
    </w:p>
    <w:p w14:paraId="04B2A803" w14:textId="77777777" w:rsidR="00A14E19" w:rsidRPr="00A14E19" w:rsidRDefault="00A14E19" w:rsidP="00A14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Pojistná smlouva je dostupná pro všechny firmy bez ohledu na jejich velikost</w:t>
      </w:r>
    </w:p>
    <w:p w14:paraId="54E43828" w14:textId="77777777" w:rsidR="00A14E19" w:rsidRPr="00A14E19" w:rsidRDefault="00A14E19" w:rsidP="00A14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rozhodnutí o úvěrovém limitu získáte přístup k informacím o bonitě vašich zákazníků.</w:t>
      </w:r>
    </w:p>
    <w:p w14:paraId="524B31CB" w14:textId="77777777" w:rsidR="00A14E19" w:rsidRPr="00A14E19" w:rsidRDefault="00A14E19" w:rsidP="00A14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Budete mít konkurenční výhodu: vaše banka vám může poskytnout financování, protože pojištěné pohledávky mohou sloužit jako zajištění úvěru například formou vinkulace pojistného plnění. </w:t>
      </w:r>
    </w:p>
    <w:p w14:paraId="29C21BBA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Kolik za pojištění pohledávek zaplatím?</w:t>
      </w:r>
    </w:p>
    <w:p w14:paraId="16AE8664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Pojistné závisí na několika faktorech:</w:t>
      </w:r>
    </w:p>
    <w:p w14:paraId="4066594F" w14:textId="77777777" w:rsidR="00A14E19" w:rsidRPr="00A14E19" w:rsidRDefault="00A14E19" w:rsidP="00A14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na bonitě dlužníků</w:t>
      </w:r>
    </w:p>
    <w:p w14:paraId="317D0145" w14:textId="77777777" w:rsidR="00A14E19" w:rsidRPr="00A14E19" w:rsidRDefault="00A14E19" w:rsidP="00A14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na zemích, do kterých dodáváte</w:t>
      </w:r>
    </w:p>
    <w:p w14:paraId="23A6782E" w14:textId="77777777" w:rsidR="00A14E19" w:rsidRPr="00A14E19" w:rsidRDefault="00A14E19" w:rsidP="00A14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na velikosti pojistné  částky  (velikosti úvěrových limitů a maximální částky odškodnění)</w:t>
      </w:r>
    </w:p>
    <w:p w14:paraId="445D3475" w14:textId="77777777" w:rsidR="00A14E19" w:rsidRPr="00A14E19" w:rsidRDefault="00A14E19" w:rsidP="00A14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platebních podmínkách: dlouhodobá rizika se hodnotí obtížněji než krátkodobá</w:t>
      </w:r>
    </w:p>
    <w:p w14:paraId="46B24BBD" w14:textId="77777777" w:rsidR="00A14E19" w:rsidRPr="00A14E19" w:rsidRDefault="00A14E19" w:rsidP="00A14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na tom, zda si přejete pokrýt další rizika, jako jsou například výrobní náklady nebo závazné dodávky</w:t>
      </w:r>
    </w:p>
    <w:p w14:paraId="41106654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    Riziko z různých úhlů – má smysl se pojistit?</w:t>
      </w:r>
    </w:p>
    <w:p w14:paraId="2D328819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se podíváte na </w:t>
      </w:r>
      <w:hyperlink r:id="rId12" w:tgtFrame="_blank" w:history="1">
        <w:r w:rsidRPr="00A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interaktivní mapu  světa</w:t>
        </w:r>
      </w:hyperlink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našich webových stránkách, můžete na základě krátkodobého politického rizika nabýt dojmu, že například v rámci Evropy není pojištění pohledávek až tak moc potřeba. Koneckonců většina zemí je zelená, nebo v nejhorším oranžová. Přestože se mapa změní, když zvolíme střednědobé riziko, stále v ní nenajdeme žádné tmavě červené země. Pokud se však podíváme na riziko podnikatelského prostředí v Evropě, získáme rázem velmi odlišný obrázek. Vzhledem k pandemii je většina zemí tmavě červená, a to znamená zvýšené riziko, že vaši zákazníci nebudou schopni zaplatit fakturu. Ať už obchodujete v Evropě nebo mimo ni, pojištění pohledávek proto rozhodně doporučujeme nejen nyní, ale i po skončení pandemie. Nikdy si totiž nemůžete být 100% jistí, že váš zákazník zaplatí. A ani dlouholetá znalost zákazníků není zárukou: v zaplacení jim mohou bránit okolnosti, které nemohou ovlivnit. </w:t>
      </w:r>
    </w:p>
    <w:p w14:paraId="069BE9EC" w14:textId="54DD717E" w:rsidR="00A14E19" w:rsidRPr="00A14E19" w:rsidRDefault="00A14E19" w:rsidP="00A1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C945F1" wp14:editId="687E6B0B">
            <wp:extent cx="5760720" cy="2423795"/>
            <wp:effectExtent l="0" t="0" r="0" b="0"/>
            <wp:docPr id="1" name="Obrázek 1" descr="Vše co jste kdy chtěli vědět o pojištění pohledáv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še co jste kdy chtěli vědět o pojištění pohledáv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B71C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8.    Je pojištění pohledávek vhodné pro malé a střední podniky?</w:t>
      </w:r>
    </w:p>
    <w:p w14:paraId="40A285BD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Ano, určitě je. Mnoho našich produktů úvěrového pojištění je vhodných jak pro malé a střední podniky, tak pro velké společnosti. Dlouhodobé pojištění pohledávek malých a středních 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podniků přináší do těchto společností jistotu zaplacení, stabilitu cash flow a zlepšení credit managementu. </w:t>
      </w:r>
    </w:p>
    <w:p w14:paraId="35F171F6" w14:textId="77777777" w:rsidR="00A14E19" w:rsidRPr="00A14E19" w:rsidRDefault="00A14E19" w:rsidP="00A14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14E1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9.    Co se stane, když můj zákazník nezaplatí?</w:t>
      </w:r>
    </w:p>
    <w:p w14:paraId="0AADBD17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Jakmile nahlásíte nezaplacenou fakturu, naše oddělení vymáhání pohledávek se pokusí peníze získat zpět. Abychom zjistili, kde je problém a našli vhodné řešení, </w:t>
      </w: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nasloucháme oběma stranám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jde o zvolený postup, hlavní slovo máte samozřejmě vy jako náš klient a jestliže chcete, můžete vést úvodní jednání se svým zákazníkem sami. </w:t>
      </w:r>
    </w:p>
    <w:p w14:paraId="463BE336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tato jednání nepřinesou požadované výsledky, přejdeme do další fáze, v níž (v případě exportu do zahraničí) zapojíme služby </w:t>
      </w: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místního právníka nebo místní inkasní společnosti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02886FE1" w14:textId="77777777" w:rsidR="00A14E19" w:rsidRPr="00A14E19" w:rsidRDefault="00A14E19" w:rsidP="00A1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ani to nepřinese požadovaný výsledek, ale stále existuje šance pohledávky vymoci, zkusíme to </w:t>
      </w: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cestou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Bez ohledu na častokrát dlouhou cestu k vymožení pohledávek vám při splnění podmínek pojištění po skončení čekací doby </w:t>
      </w:r>
      <w:r w:rsidRPr="00A14E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vyplatíme za utrpěnou ztrátu pojistné plnění</w:t>
      </w:r>
      <w:r w:rsidRPr="00A14E1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3DB83BC5" w14:textId="77777777" w:rsidR="00DF718D" w:rsidRDefault="00DF718D"/>
    <w:sectPr w:rsidR="00DF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641A"/>
    <w:multiLevelType w:val="multilevel"/>
    <w:tmpl w:val="2EE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164D"/>
    <w:multiLevelType w:val="multilevel"/>
    <w:tmpl w:val="6EE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E195F"/>
    <w:multiLevelType w:val="multilevel"/>
    <w:tmpl w:val="18BC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57929"/>
    <w:multiLevelType w:val="multilevel"/>
    <w:tmpl w:val="BA3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5A35"/>
    <w:multiLevelType w:val="multilevel"/>
    <w:tmpl w:val="F98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19"/>
    <w:rsid w:val="00A14E19"/>
    <w:rsid w:val="00D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9BB7"/>
  <w15:chartTrackingRefBased/>
  <w15:docId w15:val="{ACDD0299-C4DB-4B87-B67E-D0E82CC5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4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4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4E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4E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4E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breadcrumbitem">
    <w:name w:val="breadcrumb__item"/>
    <w:basedOn w:val="Normln"/>
    <w:rsid w:val="00A1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4E19"/>
    <w:rPr>
      <w:color w:val="0000FF"/>
      <w:u w:val="single"/>
    </w:rPr>
  </w:style>
  <w:style w:type="character" w:customStyle="1" w:styleId="breadcrumbelement">
    <w:name w:val="breadcrumb__element"/>
    <w:basedOn w:val="Standardnpsmoodstavce"/>
    <w:rsid w:val="00A14E19"/>
  </w:style>
  <w:style w:type="character" w:customStyle="1" w:styleId="a2akit">
    <w:name w:val="a2a_kit"/>
    <w:basedOn w:val="Standardnpsmoodstavce"/>
    <w:rsid w:val="00A14E19"/>
  </w:style>
  <w:style w:type="character" w:customStyle="1" w:styleId="a2alabel">
    <w:name w:val="a2a_label"/>
    <w:basedOn w:val="Standardnpsmoodstavce"/>
    <w:rsid w:val="00A14E19"/>
  </w:style>
  <w:style w:type="paragraph" w:styleId="Normlnweb">
    <w:name w:val="Normal (Web)"/>
    <w:basedOn w:val="Normln"/>
    <w:uiPriority w:val="99"/>
    <w:semiHidden/>
    <w:unhideWhenUsed/>
    <w:rsid w:val="00A1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4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8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7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endo.com/cs/credendo-hodnoceni-rizikovosti-zemi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redendo.com/cs/form/request-an-assessment" TargetMode="External"/><Relationship Id="rId12" Type="http://schemas.openxmlformats.org/officeDocument/2006/relationships/hyperlink" Target="https://credendo.com/cs/country-risk/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dendo.com/cs/reseni?f%5B0%5D=categories%3A20" TargetMode="External"/><Relationship Id="rId11" Type="http://schemas.openxmlformats.org/officeDocument/2006/relationships/hyperlink" Target="https://credendo.com/cs/kontaktujte-na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redendo.com/cs/reseni/xol-excess-l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dendo.com/cs/reseni/pojisteni-pohledavek-credir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Baborská | INSCOM-ICBA Pojištění pohledávek</dc:creator>
  <cp:keywords/>
  <dc:description/>
  <cp:lastModifiedBy>Karolína Baborská | INSCOM-ICBA Pojištění pohledávek</cp:lastModifiedBy>
  <cp:revision>1</cp:revision>
  <dcterms:created xsi:type="dcterms:W3CDTF">2021-09-13T14:33:00Z</dcterms:created>
  <dcterms:modified xsi:type="dcterms:W3CDTF">2021-09-13T14:35:00Z</dcterms:modified>
</cp:coreProperties>
</file>